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84" w:rsidRDefault="00177F84" w:rsidP="00177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177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Пенсионные накопления: как получить правопреемнику?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 xml:space="preserve">Смерть – это тяжелый период для родственников и друзей, помощь в этот период необходима как никогда, в том числе и материальная, но не многие знают о том, что они имеют право не только на </w:t>
      </w:r>
      <w:proofErr w:type="gramStart"/>
      <w:r w:rsidRPr="00177F84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proofErr w:type="gramEnd"/>
      <w:r w:rsidRPr="00177F84">
        <w:rPr>
          <w:rFonts w:ascii="Times New Roman" w:hAnsi="Times New Roman" w:cs="Times New Roman"/>
          <w:color w:val="000000"/>
          <w:sz w:val="24"/>
          <w:szCs w:val="24"/>
        </w:rPr>
        <w:t xml:space="preserve"> на погребение, но и на выплату средств пенсионных накоплений.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По закону правопреемниками первой очереди являются: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-ребенок (в том числе усыновленный);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-супруг;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-родитель (усыновитель).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При отсутствии правопреемников первой очереди, на пенсионные накопления имеют право правопреемники второй очереди: братья, сестры, дедушки, бабушки, внуки.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Pr="00177F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77F84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помнить, выплата возможна только если смерть родственника наступила до его обращения за выплатой средств пенсионных накоплений.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 xml:space="preserve">Если вы попадаете в одну из категорий правопреемников, начните с посещения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Пенсионного фонда  </w:t>
      </w:r>
      <w:r w:rsidRPr="00177F84">
        <w:rPr>
          <w:rFonts w:ascii="Times New Roman" w:hAnsi="Times New Roman" w:cs="Times New Roman"/>
          <w:color w:val="000000"/>
          <w:sz w:val="24"/>
          <w:szCs w:val="24"/>
        </w:rPr>
        <w:t xml:space="preserve"> либо негосударственного пенсионного фонда (в зависимости от того, где умершим лицом формировались пенсионные накопления на дату его смерти). Обратиться необходимо не позднее шести месяцев со дня смерти гражданина.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При себе необходимо иметь: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-документ, удостоверяющий личность, возраст, место жительства правопреемника;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-документ, удостоверяющий личность и полномочия законного представителя (усыновителя, опекуна, попечителя) правопреемника, - для законных представителей правопреемника;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-документ, подтверждающий родственные отношения с умершим застрахованным лицом (свидетельство о рождении, свидетельство о заключении брака, свидетельство об усыновлении, иные документы, подтверждающие степень родства с умершим застрахованным лицом), - для правопреемников по закону;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-нотариально удостоверенн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77F84">
        <w:rPr>
          <w:rFonts w:ascii="Times New Roman" w:hAnsi="Times New Roman" w:cs="Times New Roman"/>
          <w:color w:val="000000"/>
          <w:sz w:val="24"/>
          <w:szCs w:val="24"/>
        </w:rPr>
        <w:t xml:space="preserve"> доверенность, подтверждающ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77F84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полномочие представителя правопреемника на подачу заявления о выплате средств пенсионных накоплений (об отказе от получения средств пенсионных накоплений) с необходимыми документами от имени правопреемника, - для представителей правопреемника;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-свидетельство о смерти застрахованного лица (при наличии);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 xml:space="preserve">-страховое свидетельство обязательного пенсионного страхования умершего застрахованного лица или документа, выданного территориальным органом Пенсионного фонда, в котором </w:t>
      </w:r>
      <w:r w:rsidRPr="00177F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указан страховой номер индивидуального лицевого счета умершего застрахованного лица (при наличии).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Решение о выплате будет принято в седьмом месяце со дня смерти, не позднее 20-го числа месяца, следующего за месяцем, в котором принято решение.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сведению: </w:t>
      </w:r>
      <w:r w:rsidRPr="00177F8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77F84">
        <w:rPr>
          <w:rFonts w:ascii="Times New Roman" w:hAnsi="Times New Roman" w:cs="Times New Roman"/>
          <w:iCs/>
          <w:color w:val="000000"/>
          <w:sz w:val="24"/>
          <w:szCs w:val="24"/>
        </w:rPr>
        <w:t>редства материнского (семейного) капитала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могут быть выплачены</w:t>
      </w:r>
      <w:r w:rsidRPr="00177F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только супругу и детям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F84">
        <w:rPr>
          <w:rFonts w:ascii="Times New Roman" w:hAnsi="Times New Roman" w:cs="Times New Roman"/>
          <w:color w:val="000000"/>
          <w:sz w:val="24"/>
          <w:szCs w:val="24"/>
        </w:rPr>
        <w:t>Более подробную информацию вы можете найти на сайте Пенсионного фонда в разделе «Будущим пенсионерам», в подразделе «О пенсионных накоплениях».</w:t>
      </w:r>
    </w:p>
    <w:p w:rsid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(межрайонное)</w:t>
      </w: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7F84" w:rsidRPr="00177F84" w:rsidRDefault="00177F84" w:rsidP="0017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177F84" w:rsidRPr="00177F84" w:rsidSect="00391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F84"/>
    <w:rsid w:val="00177F84"/>
    <w:rsid w:val="0050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2018-02-09T13:40:00Z</dcterms:created>
  <dcterms:modified xsi:type="dcterms:W3CDTF">2018-02-09T13:47:00Z</dcterms:modified>
</cp:coreProperties>
</file>