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DA" w:rsidRDefault="008C6FDA" w:rsidP="008C6FDA">
      <w:pPr>
        <w:autoSpaceDE w:val="0"/>
        <w:autoSpaceDN w:val="0"/>
        <w:adjustRightInd w:val="0"/>
        <w:spacing w:after="0" w:line="240" w:lineRule="auto"/>
        <w:jc w:val="both"/>
        <w:rPr>
          <w:rFonts w:cs="Tms Rmn"/>
          <w:b/>
          <w:bCs/>
          <w:color w:val="000000"/>
          <w:sz w:val="48"/>
          <w:szCs w:val="48"/>
        </w:rPr>
      </w:pPr>
      <w:r>
        <w:rPr>
          <w:rFonts w:cs="Tms Rmn"/>
          <w:b/>
          <w:bCs/>
          <w:color w:val="000000"/>
          <w:sz w:val="48"/>
          <w:szCs w:val="48"/>
        </w:rPr>
        <w:t xml:space="preserve">                            </w:t>
      </w:r>
    </w:p>
    <w:p w:rsidR="008C6FDA" w:rsidRPr="008C6FDA" w:rsidRDefault="008C6FDA" w:rsidP="008C6FDA">
      <w:pPr>
        <w:autoSpaceDE w:val="0"/>
        <w:autoSpaceDN w:val="0"/>
        <w:adjustRightInd w:val="0"/>
        <w:spacing w:after="0" w:line="240" w:lineRule="auto"/>
        <w:jc w:val="both"/>
        <w:rPr>
          <w:rFonts w:ascii="Times New Roman" w:hAnsi="Times New Roman" w:cs="Times New Roman"/>
          <w:b/>
          <w:bCs/>
          <w:color w:val="000000"/>
          <w:sz w:val="24"/>
          <w:szCs w:val="24"/>
        </w:rPr>
      </w:pPr>
      <w:r>
        <w:rPr>
          <w:rFonts w:cs="Tms Rmn"/>
          <w:b/>
          <w:bCs/>
          <w:color w:val="000000"/>
          <w:sz w:val="48"/>
          <w:szCs w:val="48"/>
        </w:rPr>
        <w:t xml:space="preserve">                           </w:t>
      </w:r>
      <w:r w:rsidRPr="008C6FDA">
        <w:rPr>
          <w:rFonts w:ascii="Times New Roman" w:hAnsi="Times New Roman" w:cs="Times New Roman"/>
          <w:b/>
          <w:bCs/>
          <w:color w:val="000000"/>
          <w:sz w:val="24"/>
          <w:szCs w:val="24"/>
        </w:rPr>
        <w:t>К сведению правопреемников</w:t>
      </w:r>
      <w:r>
        <w:rPr>
          <w:rFonts w:ascii="Times New Roman" w:hAnsi="Times New Roman" w:cs="Times New Roman"/>
          <w:b/>
          <w:bCs/>
          <w:color w:val="000000"/>
          <w:sz w:val="24"/>
          <w:szCs w:val="24"/>
        </w:rPr>
        <w:t>.</w:t>
      </w:r>
    </w:p>
    <w:p w:rsidR="008C6FDA" w:rsidRDefault="008C6FDA" w:rsidP="008C6FDA">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Накопительная пенсия – это средства, которые накапливаются на лицевом счете гражданина в течение всей трудовой деятельности и выплачиваются ему после выхода на заслуженный отдых. Существенным отличием пенсионных накоплений от страховой пенсии является то, что они выплачиваются правопреемникам умершего, если смерть наступила до установления ему накопительной пенсии.</w:t>
      </w:r>
    </w:p>
    <w:p w:rsidR="008C6FDA" w:rsidRDefault="008C6FDA" w:rsidP="008C6FDA">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Напоминаем, средства пенсионных накоплений включают в себя:</w:t>
      </w:r>
    </w:p>
    <w:p w:rsidR="008C6FDA" w:rsidRDefault="008C6FDA" w:rsidP="008C6FDA">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-суммы страховых взносов на накопительную пенсию, перечисленные работодателем;</w:t>
      </w:r>
    </w:p>
    <w:p w:rsidR="008C6FDA" w:rsidRDefault="008C6FDA" w:rsidP="008C6FDA">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-суммы уплаченных гражданами дополнительных страховых взносов на накопительную пенсию;</w:t>
      </w:r>
    </w:p>
    <w:p w:rsidR="008C6FDA" w:rsidRDefault="008C6FDA" w:rsidP="008C6FDA">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xml:space="preserve">-взносы работодателей в Программу </w:t>
      </w:r>
      <w:proofErr w:type="gramStart"/>
      <w:r>
        <w:rPr>
          <w:rFonts w:ascii="Tms Rmn" w:hAnsi="Tms Rmn" w:cs="Tms Rmn"/>
          <w:color w:val="000000"/>
          <w:sz w:val="24"/>
          <w:szCs w:val="24"/>
        </w:rPr>
        <w:t>государственного</w:t>
      </w:r>
      <w:proofErr w:type="gramEnd"/>
      <w:r>
        <w:rPr>
          <w:rFonts w:ascii="Tms Rmn" w:hAnsi="Tms Rmn" w:cs="Tms Rmn"/>
          <w:color w:val="000000"/>
          <w:sz w:val="24"/>
          <w:szCs w:val="24"/>
        </w:rPr>
        <w:t xml:space="preserve"> </w:t>
      </w:r>
      <w:proofErr w:type="spellStart"/>
      <w:r>
        <w:rPr>
          <w:rFonts w:ascii="Tms Rmn" w:hAnsi="Tms Rmn" w:cs="Tms Rmn"/>
          <w:color w:val="000000"/>
          <w:sz w:val="24"/>
          <w:szCs w:val="24"/>
        </w:rPr>
        <w:t>софинансирования</w:t>
      </w:r>
      <w:proofErr w:type="spellEnd"/>
      <w:r>
        <w:rPr>
          <w:rFonts w:ascii="Tms Rmn" w:hAnsi="Tms Rmn" w:cs="Tms Rmn"/>
          <w:color w:val="000000"/>
          <w:sz w:val="24"/>
          <w:szCs w:val="24"/>
        </w:rPr>
        <w:t xml:space="preserve"> пенсий;</w:t>
      </w:r>
    </w:p>
    <w:p w:rsidR="00734224" w:rsidRPr="00734224" w:rsidRDefault="008C6FDA" w:rsidP="00734224">
      <w:pPr>
        <w:autoSpaceDE w:val="0"/>
        <w:autoSpaceDN w:val="0"/>
        <w:adjustRightInd w:val="0"/>
        <w:spacing w:before="240" w:after="0" w:line="240" w:lineRule="auto"/>
        <w:jc w:val="both"/>
        <w:rPr>
          <w:rFonts w:ascii="Times New Roman" w:hAnsi="Times New Roman" w:cs="Times New Roman"/>
          <w:iCs/>
          <w:color w:val="000000"/>
          <w:sz w:val="24"/>
          <w:szCs w:val="24"/>
        </w:rPr>
      </w:pPr>
      <w:r>
        <w:rPr>
          <w:rFonts w:ascii="Tms Rmn" w:hAnsi="Tms Rmn" w:cs="Tms Rmn"/>
          <w:color w:val="000000"/>
          <w:sz w:val="24"/>
          <w:szCs w:val="24"/>
        </w:rPr>
        <w:t xml:space="preserve">-взносы государства, перечисленные на </w:t>
      </w:r>
      <w:proofErr w:type="spellStart"/>
      <w:r>
        <w:rPr>
          <w:rFonts w:ascii="Tms Rmn" w:hAnsi="Tms Rmn" w:cs="Tms Rmn"/>
          <w:color w:val="000000"/>
          <w:sz w:val="24"/>
          <w:szCs w:val="24"/>
        </w:rPr>
        <w:t>софинансирование</w:t>
      </w:r>
      <w:proofErr w:type="spellEnd"/>
      <w:r>
        <w:rPr>
          <w:rFonts w:ascii="Tms Rmn" w:hAnsi="Tms Rmn" w:cs="Tms Rmn"/>
          <w:color w:val="000000"/>
          <w:sz w:val="24"/>
          <w:szCs w:val="24"/>
        </w:rPr>
        <w:t xml:space="preserve"> пенсионных накоплений</w:t>
      </w:r>
      <w:r>
        <w:rPr>
          <w:rFonts w:cs="Tms Rmn"/>
          <w:color w:val="000000"/>
          <w:sz w:val="24"/>
          <w:szCs w:val="24"/>
        </w:rPr>
        <w:t xml:space="preserve"> (</w:t>
      </w:r>
      <w:r w:rsidR="00734224" w:rsidRPr="00734224">
        <w:rPr>
          <w:rFonts w:ascii="Times New Roman" w:hAnsi="Times New Roman" w:cs="Times New Roman"/>
          <w:iCs/>
          <w:color w:val="000000"/>
          <w:sz w:val="24"/>
          <w:szCs w:val="24"/>
        </w:rPr>
        <w:t>Федеральный закон от 30 апреля 2008 года №56-ФЗ «О дополнительных страховых взносах на накопительную пенсию и государственной поддержке формирования пенсионных накоплений»</w:t>
      </w:r>
      <w:r w:rsidR="00734224">
        <w:rPr>
          <w:rFonts w:ascii="Times New Roman" w:hAnsi="Times New Roman" w:cs="Times New Roman"/>
          <w:iCs/>
          <w:color w:val="000000"/>
          <w:sz w:val="24"/>
          <w:szCs w:val="24"/>
        </w:rPr>
        <w:t>);</w:t>
      </w:r>
    </w:p>
    <w:p w:rsidR="008C6FDA" w:rsidRDefault="008C6FDA" w:rsidP="008C6FDA">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-сумма средств (части средств) материнского (семейного) капитала, направленных на формирование накопительной пенсии;</w:t>
      </w:r>
    </w:p>
    <w:p w:rsidR="008C6FDA" w:rsidRDefault="008C6FDA" w:rsidP="008C6FDA">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-доход от инвестирования указанных средств.</w:t>
      </w:r>
    </w:p>
    <w:p w:rsidR="008C6FDA" w:rsidRDefault="008C6FDA" w:rsidP="008C6FDA">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Если гражданин при жизни решил распределить средства пенсионных накоплений по своему усмотрению, то он может подать соответствующее заявление по месту жительства лично либо направить почтой или курьером (в этом случае подпись должна быть нотариально заверена).</w:t>
      </w:r>
    </w:p>
    <w:p w:rsidR="008C6FDA" w:rsidRDefault="008C6FDA" w:rsidP="008C6FDA">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 случае отсутствия заявления о распределении, средства пенсионных накоплений выплачиваются правопреемникам по закону первой очереди:</w:t>
      </w:r>
    </w:p>
    <w:p w:rsidR="008C6FDA" w:rsidRDefault="008C6FDA" w:rsidP="008C6FDA">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-детям, в том числе усыновленным, супругу и родителям (усыновителям);</w:t>
      </w:r>
    </w:p>
    <w:p w:rsidR="008C6FDA" w:rsidRDefault="008C6FDA" w:rsidP="008C6FDA">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а при их отсутствии – правопреемникам по закону второй очереди:</w:t>
      </w:r>
    </w:p>
    <w:p w:rsidR="008C6FDA" w:rsidRPr="00734224" w:rsidRDefault="008C6FDA" w:rsidP="008C6FDA">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-братьям, сестрам, бабушкам, дедушкам и внукам</w:t>
      </w:r>
      <w:r w:rsidR="00734224">
        <w:rPr>
          <w:rFonts w:cs="Tms Rmn"/>
          <w:color w:val="000000"/>
          <w:sz w:val="24"/>
          <w:szCs w:val="24"/>
        </w:rPr>
        <w:t xml:space="preserve"> (</w:t>
      </w:r>
      <w:r w:rsidR="00734224" w:rsidRPr="00734224">
        <w:rPr>
          <w:rFonts w:ascii="Times New Roman" w:hAnsi="Times New Roman" w:cs="Times New Roman"/>
          <w:color w:val="000000"/>
          <w:sz w:val="24"/>
          <w:szCs w:val="24"/>
        </w:rPr>
        <w:t>с</w:t>
      </w:r>
      <w:r w:rsidR="00734224" w:rsidRPr="00734224">
        <w:rPr>
          <w:rFonts w:ascii="Times New Roman" w:hAnsi="Times New Roman" w:cs="Times New Roman"/>
          <w:iCs/>
          <w:color w:val="000000"/>
          <w:sz w:val="24"/>
          <w:szCs w:val="24"/>
        </w:rPr>
        <w:t>редства</w:t>
      </w:r>
      <w:r w:rsidR="00734224" w:rsidRPr="00734224">
        <w:rPr>
          <w:rFonts w:ascii="Tms Rmn" w:hAnsi="Tms Rmn" w:cs="Tms Rmn"/>
          <w:iCs/>
          <w:color w:val="000000"/>
          <w:sz w:val="24"/>
          <w:szCs w:val="24"/>
        </w:rPr>
        <w:t xml:space="preserve"> материнского (семейного) капитала выплачиваются только супругу и детям</w:t>
      </w:r>
      <w:r w:rsidR="00734224">
        <w:rPr>
          <w:rFonts w:cs="Tms Rmn"/>
          <w:iCs/>
          <w:color w:val="000000"/>
          <w:sz w:val="24"/>
          <w:szCs w:val="24"/>
        </w:rPr>
        <w:t>);</w:t>
      </w:r>
    </w:p>
    <w:p w:rsidR="008C6FDA" w:rsidRDefault="008C6FDA" w:rsidP="008C6FDA">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Для получения выплаты правопреемнику необходимо обратиться с соответствующими документами не позднее шести месяцев со дня смерти гражданина в любое Управление ПФР, либо негосударственный пенсионный фонд (в зависимости от того, где умершим лицом формировались пенсионные накопления на дату его смерти).</w:t>
      </w:r>
    </w:p>
    <w:p w:rsidR="008C6FDA" w:rsidRPr="008C6FDA" w:rsidRDefault="008C6FDA" w:rsidP="008C6FDA">
      <w:pPr>
        <w:autoSpaceDE w:val="0"/>
        <w:autoSpaceDN w:val="0"/>
        <w:adjustRightInd w:val="0"/>
        <w:spacing w:before="240" w:after="0" w:line="240" w:lineRule="auto"/>
        <w:jc w:val="both"/>
        <w:rPr>
          <w:rFonts w:ascii="Tms Rmn" w:hAnsi="Tms Rmn" w:cs="Tms Rmn"/>
          <w:color w:val="000000"/>
          <w:sz w:val="24"/>
          <w:szCs w:val="24"/>
        </w:rPr>
      </w:pPr>
      <w:proofErr w:type="gramStart"/>
      <w:r>
        <w:rPr>
          <w:rFonts w:ascii="Tms Rmn" w:hAnsi="Tms Rmn" w:cs="Tms Rmn"/>
          <w:color w:val="000000"/>
          <w:sz w:val="24"/>
          <w:szCs w:val="24"/>
        </w:rPr>
        <w:lastRenderedPageBreak/>
        <w:t>Решение о выплате принимается в седьмом месяце со дня смерти, выплата производится в соответствии с Постановлением Правительства РФ</w:t>
      </w:r>
      <w:r w:rsidR="00734224">
        <w:rPr>
          <w:rFonts w:cs="Tms Rmn"/>
          <w:color w:val="000000"/>
          <w:sz w:val="24"/>
          <w:szCs w:val="24"/>
        </w:rPr>
        <w:t xml:space="preserve"> </w:t>
      </w:r>
      <w:r w:rsidR="00734224" w:rsidRPr="00734224">
        <w:rPr>
          <w:rFonts w:ascii="Times New Roman" w:hAnsi="Times New Roman" w:cs="Times New Roman"/>
          <w:color w:val="000000"/>
          <w:sz w:val="24"/>
          <w:szCs w:val="24"/>
        </w:rPr>
        <w:t xml:space="preserve">от 30 июля 2014 </w:t>
      </w:r>
      <w:r w:rsidRPr="00734224">
        <w:rPr>
          <w:rFonts w:ascii="Times New Roman" w:hAnsi="Times New Roman" w:cs="Times New Roman"/>
          <w:color w:val="000000"/>
          <w:sz w:val="24"/>
          <w:szCs w:val="24"/>
        </w:rPr>
        <w:t xml:space="preserve"> № 711</w:t>
      </w:r>
      <w:r w:rsidR="00734224" w:rsidRPr="00734224">
        <w:rPr>
          <w:rFonts w:ascii="Times New Roman" w:hAnsi="Times New Roman" w:cs="Times New Roman"/>
          <w:iCs/>
          <w:color w:val="000000"/>
          <w:sz w:val="24"/>
          <w:szCs w:val="24"/>
        </w:rPr>
        <w:t xml:space="preserve">  «Об утверждении Правил выплаты Пенсионным фондом Российской Федерации правопреемникам умерших застрахованных лиц средств пенсионных накоплений, учтенных в специальной части индивидуальных лицевых счетов» </w:t>
      </w:r>
      <w:r w:rsidRPr="008C6FDA">
        <w:rPr>
          <w:rFonts w:ascii="Tms Rmn" w:hAnsi="Tms Rmn" w:cs="Tms Rmn"/>
          <w:iCs/>
          <w:color w:val="000000"/>
          <w:sz w:val="24"/>
          <w:szCs w:val="24"/>
        </w:rPr>
        <w:t>не позднее 20-го числа месяца, следующего за месяцем, в котором принято соответствующее решение</w:t>
      </w:r>
      <w:r w:rsidRPr="008C6FDA">
        <w:rPr>
          <w:rFonts w:ascii="Tms Rmn" w:hAnsi="Tms Rmn" w:cs="Tms Rmn"/>
          <w:color w:val="000000"/>
          <w:sz w:val="24"/>
          <w:szCs w:val="24"/>
        </w:rPr>
        <w:t>.</w:t>
      </w:r>
      <w:proofErr w:type="gramEnd"/>
    </w:p>
    <w:p w:rsidR="008C6FDA" w:rsidRDefault="008C6FDA" w:rsidP="008C6FDA">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Всю необходимую информацию о правилах выплаты можно получить на сайте Пенсионного фонда в разделе «Будущим пенсионерам», в подразделе «О пенсионных накоплениях</w:t>
      </w:r>
      <w:r>
        <w:rPr>
          <w:rFonts w:cs="Tms Rmn"/>
          <w:color w:val="000000"/>
          <w:sz w:val="24"/>
          <w:szCs w:val="24"/>
        </w:rPr>
        <w:t>»</w:t>
      </w:r>
      <w:r>
        <w:rPr>
          <w:rFonts w:ascii="Tms Rmn" w:hAnsi="Tms Rmn" w:cs="Tms Rmn"/>
          <w:color w:val="000000"/>
          <w:sz w:val="24"/>
          <w:szCs w:val="24"/>
        </w:rPr>
        <w:t>.</w:t>
      </w:r>
    </w:p>
    <w:p w:rsidR="008C6FDA" w:rsidRPr="00734224" w:rsidRDefault="008C6FDA" w:rsidP="008C6FDA">
      <w:pPr>
        <w:autoSpaceDE w:val="0"/>
        <w:autoSpaceDN w:val="0"/>
        <w:adjustRightInd w:val="0"/>
        <w:spacing w:before="240" w:after="0" w:line="240" w:lineRule="auto"/>
        <w:jc w:val="both"/>
        <w:rPr>
          <w:rFonts w:ascii="Times New Roman" w:hAnsi="Times New Roman" w:cs="Times New Roman"/>
          <w:color w:val="000000"/>
          <w:sz w:val="24"/>
          <w:szCs w:val="24"/>
        </w:rPr>
      </w:pPr>
      <w:r w:rsidRPr="00734224">
        <w:rPr>
          <w:rFonts w:ascii="Times New Roman" w:hAnsi="Times New Roman" w:cs="Times New Roman"/>
          <w:color w:val="000000"/>
          <w:sz w:val="24"/>
          <w:szCs w:val="24"/>
        </w:rPr>
        <w:t> </w:t>
      </w:r>
      <w:r w:rsidR="00734224" w:rsidRPr="00734224">
        <w:rPr>
          <w:rFonts w:ascii="Times New Roman" w:hAnsi="Times New Roman" w:cs="Times New Roman"/>
          <w:color w:val="000000"/>
          <w:sz w:val="24"/>
          <w:szCs w:val="24"/>
        </w:rPr>
        <w:t xml:space="preserve">                                                                              УПФР в </w:t>
      </w:r>
      <w:proofErr w:type="spellStart"/>
      <w:r w:rsidR="00734224" w:rsidRPr="00734224">
        <w:rPr>
          <w:rFonts w:ascii="Times New Roman" w:hAnsi="Times New Roman" w:cs="Times New Roman"/>
          <w:color w:val="000000"/>
          <w:sz w:val="24"/>
          <w:szCs w:val="24"/>
        </w:rPr>
        <w:t>Кингисеппском</w:t>
      </w:r>
      <w:proofErr w:type="spellEnd"/>
      <w:r w:rsidR="00734224" w:rsidRPr="00734224">
        <w:rPr>
          <w:rFonts w:ascii="Times New Roman" w:hAnsi="Times New Roman" w:cs="Times New Roman"/>
          <w:color w:val="000000"/>
          <w:sz w:val="24"/>
          <w:szCs w:val="24"/>
        </w:rPr>
        <w:t xml:space="preserve"> районе (</w:t>
      </w:r>
      <w:proofErr w:type="gramStart"/>
      <w:r w:rsidR="00734224" w:rsidRPr="00734224">
        <w:rPr>
          <w:rFonts w:ascii="Times New Roman" w:hAnsi="Times New Roman" w:cs="Times New Roman"/>
          <w:color w:val="000000"/>
          <w:sz w:val="24"/>
          <w:szCs w:val="24"/>
        </w:rPr>
        <w:t>межрайонное</w:t>
      </w:r>
      <w:proofErr w:type="gramEnd"/>
      <w:r w:rsidR="00734224" w:rsidRPr="00734224">
        <w:rPr>
          <w:rFonts w:ascii="Times New Roman" w:hAnsi="Times New Roman" w:cs="Times New Roman"/>
          <w:color w:val="000000"/>
          <w:sz w:val="24"/>
          <w:szCs w:val="24"/>
        </w:rPr>
        <w:t>)</w:t>
      </w:r>
    </w:p>
    <w:sectPr w:rsidR="008C6FDA" w:rsidRPr="00734224" w:rsidSect="00B1419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C6FDA"/>
    <w:rsid w:val="003D2422"/>
    <w:rsid w:val="00734224"/>
    <w:rsid w:val="008C6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Г.Ф</dc:creator>
  <cp:lastModifiedBy>Бобылева Г.Ф</cp:lastModifiedBy>
  <cp:revision>1</cp:revision>
  <dcterms:created xsi:type="dcterms:W3CDTF">2017-10-26T11:13:00Z</dcterms:created>
  <dcterms:modified xsi:type="dcterms:W3CDTF">2017-10-26T11:29:00Z</dcterms:modified>
</cp:coreProperties>
</file>